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33" w:rsidRDefault="0024004A" w:rsidP="0024004A">
      <w:pPr>
        <w:ind w:left="-142" w:firstLine="142"/>
      </w:pPr>
      <w:proofErr w:type="spellStart"/>
      <w:proofErr w:type="gramStart"/>
      <w:r w:rsidRPr="0024004A">
        <w:t>Лю́двиг</w:t>
      </w:r>
      <w:proofErr w:type="spellEnd"/>
      <w:proofErr w:type="gramEnd"/>
      <w:r w:rsidRPr="0024004A">
        <w:t xml:space="preserve"> </w:t>
      </w:r>
      <w:proofErr w:type="spellStart"/>
      <w:r w:rsidRPr="0024004A">
        <w:t>Андре́ас</w:t>
      </w:r>
      <w:proofErr w:type="spellEnd"/>
      <w:r w:rsidRPr="0024004A">
        <w:t xml:space="preserve"> Фейербах (1804—1872</w:t>
      </w:r>
      <w:r>
        <w:t xml:space="preserve">) — выдающийся немецкий </w:t>
      </w:r>
      <w:r w:rsidRPr="0024004A">
        <w:t>философ-гуманист, идеи которого повлияли на становление взглядов К.Маркса</w:t>
      </w:r>
      <w:r>
        <w:t>.</w:t>
      </w:r>
    </w:p>
    <w:p w:rsidR="0024004A" w:rsidRPr="0024004A" w:rsidRDefault="0024004A" w:rsidP="0024004A">
      <w:pPr>
        <w:ind w:left="-142" w:firstLine="142"/>
        <w:rPr>
          <w:u w:val="single"/>
        </w:rPr>
      </w:pPr>
      <w:r w:rsidRPr="0024004A">
        <w:rPr>
          <w:u w:val="single"/>
        </w:rPr>
        <w:t>Философские взгляды</w:t>
      </w:r>
    </w:p>
    <w:p w:rsidR="0024004A" w:rsidRDefault="0024004A" w:rsidP="0024004A">
      <w:pPr>
        <w:ind w:left="-142" w:firstLine="142"/>
      </w:pPr>
      <w:r>
        <w:t xml:space="preserve">Философское развитие Фейербаха лучше всего описано им самим: «Бог был моей первой мыслью, разум — второй, человек — третьей и последней». От изучения теологии он перешёл к увлечению гегелевской философией, а от неё — к сенсуализму в теории познания и к антропологической точке зрения в религии. Фейербах убеждён, что чувственность — единый источник истинного знания. Это неизбежно приводит его к отрицанию существования общих понятий и к признанию </w:t>
      </w:r>
      <w:proofErr w:type="gramStart"/>
      <w:r>
        <w:t>истинным</w:t>
      </w:r>
      <w:proofErr w:type="gramEnd"/>
      <w:r>
        <w:t xml:space="preserve"> единичного, конкретного. Повторяя, таким образом, ошибки сенсуалистов XVIII века, Фейербах не останавливается над подробным исследованием того, как чувственность может сама по себе быть источником знания; в то же время Фейербах вместе с Гегелем глубоко убеждён в могуществе разума, в возможности всеобщего и необходимого познания. В этом отношении он очень напоминает Огюста Конта, у которого сенсуализм точно так же уживается с математическим складом ума в духе Декарта. Другая характерная особенность теории познания Фейербаха заключается в его учении о теизме. Для него достоверность бытия определяется не только его доступностью собственному чувству человека, но и его реальностью </w:t>
      </w:r>
      <w:proofErr w:type="gramStart"/>
      <w:r>
        <w:t>для</w:t>
      </w:r>
      <w:proofErr w:type="gramEnd"/>
      <w:r>
        <w:t xml:space="preserve"> другого. Я познаю тебя раньше пробуждения собственного моего самосознания. Любовь к другим живым существам, солидарность с ними раскрывают передо мной истинное, реальное бытие: «любовь есть истинное онтологическое доказательство бытия предмета вне нашей мысли — и не существует никакого иного доказательства бытия, кроме любви и ощущения». В духовном развитии Фейербаха интерес к этике и религиозной проблеме был всегда преобладающим, и эта сторона его философии разработана гораздо полнее, чем вопросы теории познания.</w:t>
      </w:r>
    </w:p>
    <w:p w:rsidR="0024004A" w:rsidRDefault="0024004A" w:rsidP="0024004A">
      <w:pPr>
        <w:ind w:left="-142" w:firstLine="142"/>
      </w:pPr>
      <w:r w:rsidRPr="0024004A">
        <w:rPr>
          <w:u w:val="single"/>
        </w:rPr>
        <w:t>Основные работы</w:t>
      </w:r>
      <w:proofErr w:type="gramStart"/>
      <w:r>
        <w:rPr>
          <w:u w:val="single"/>
        </w:rPr>
        <w:t xml:space="preserve">  </w:t>
      </w:r>
      <w:r w:rsidRPr="0024004A">
        <w:t>:</w:t>
      </w:r>
      <w:proofErr w:type="gramEnd"/>
      <w:r w:rsidRPr="0024004A">
        <w:t xml:space="preserve"> «История новой философии от Бэкона до Спинозы»</w:t>
      </w:r>
      <w:proofErr w:type="gramStart"/>
      <w:r>
        <w:t xml:space="preserve"> ,</w:t>
      </w:r>
      <w:proofErr w:type="gramEnd"/>
      <w:r>
        <w:t xml:space="preserve"> </w:t>
      </w:r>
      <w:r w:rsidRPr="0024004A">
        <w:t>Мысли о смерти и бессмертии»</w:t>
      </w:r>
      <w:r>
        <w:t xml:space="preserve">, </w:t>
      </w:r>
      <w:r w:rsidRPr="0024004A">
        <w:t>«Философия и христианство»</w:t>
      </w:r>
      <w:r>
        <w:t xml:space="preserve">, </w:t>
      </w:r>
      <w:r w:rsidRPr="0024004A">
        <w:t>«Сущность христианства»</w:t>
      </w:r>
      <w:r>
        <w:t xml:space="preserve">.      В позднейших сочинениях: «Предварительные положения к философской реформе», «Основы философии будущего», «Сущность религии» и «Чтения о сущности религии» — Фейербах в ещё более резкой форме развивает свой сенсуализм, натурализм и антропологизм. </w:t>
      </w:r>
      <w:proofErr w:type="gramStart"/>
      <w:r>
        <w:t xml:space="preserve">Он уже склоняется к материализму «человек есть то, что он ест») и в этом отношении является одним из первых представителей </w:t>
      </w:r>
      <w:proofErr w:type="spellStart"/>
      <w:r>
        <w:t>неоматериализма</w:t>
      </w:r>
      <w:proofErr w:type="spellEnd"/>
      <w:r>
        <w:t>.</w:t>
      </w:r>
      <w:proofErr w:type="gramEnd"/>
      <w:r>
        <w:t xml:space="preserve"> Философские и религиозные идеи Фейербаха оказали глубокое влияние на Маркса, Энгельса и других духовных «вождей» немецкой социал-демократии.</w:t>
      </w:r>
    </w:p>
    <w:p w:rsidR="0024004A" w:rsidRDefault="0024004A" w:rsidP="0024004A">
      <w:pPr>
        <w:ind w:left="-142" w:firstLine="142"/>
      </w:pPr>
      <w:r w:rsidRPr="0024004A">
        <w:t xml:space="preserve">Важную составную часть философии Фейербаха представляет его учение о </w:t>
      </w:r>
      <w:proofErr w:type="spellStart"/>
      <w:r w:rsidRPr="0024004A">
        <w:t>психогенезисе</w:t>
      </w:r>
      <w:proofErr w:type="spellEnd"/>
      <w:r w:rsidRPr="0024004A">
        <w:t xml:space="preserve"> религиозных миросозерцаний. Это учение навеяно отчасти «Речами о религии» </w:t>
      </w:r>
      <w:proofErr w:type="spellStart"/>
      <w:r w:rsidRPr="0024004A">
        <w:t>Шлейермахера</w:t>
      </w:r>
      <w:proofErr w:type="spellEnd"/>
      <w:r w:rsidRPr="0024004A">
        <w:t>. Фейербах задаётся целью показать, каким путём в человечестве и в человеке постепенно складывается известное религиозное миросозерцание.</w:t>
      </w:r>
      <w:r>
        <w:t xml:space="preserve"> </w:t>
      </w:r>
      <w:r w:rsidRPr="0024004A">
        <w:t xml:space="preserve">Истинно и реально лишь </w:t>
      </w:r>
      <w:proofErr w:type="gramStart"/>
      <w:r w:rsidRPr="0024004A">
        <w:t>чувственное</w:t>
      </w:r>
      <w:proofErr w:type="gramEnd"/>
      <w:r w:rsidRPr="0024004A">
        <w:t xml:space="preserve">; сверхчувственного, как некоторой сущности, лежащей вне природы и человеческого сознания, нет. Кантовские постулаты веры — Бог, свобода воли, бессмертие души — Фейербах признает излишними. Он противопоставляет им формулу «довольствуйся данным миром» и склоняется к атеизму и натурализму. В то же время он резко расходится с «атеистами» XVIII </w:t>
      </w:r>
      <w:proofErr w:type="gramStart"/>
      <w:r w:rsidRPr="0024004A">
        <w:t>в</w:t>
      </w:r>
      <w:proofErr w:type="gramEnd"/>
      <w:r w:rsidRPr="0024004A">
        <w:t xml:space="preserve">. </w:t>
      </w:r>
      <w:proofErr w:type="gramStart"/>
      <w:r w:rsidRPr="0024004A">
        <w:t>в</w:t>
      </w:r>
      <w:proofErr w:type="gramEnd"/>
      <w:r w:rsidRPr="0024004A">
        <w:t xml:space="preserve"> понимании психологического и исторического происхождения религии. В XVIII </w:t>
      </w:r>
      <w:proofErr w:type="gramStart"/>
      <w:r w:rsidRPr="0024004A">
        <w:t>в</w:t>
      </w:r>
      <w:proofErr w:type="gramEnd"/>
      <w:r w:rsidRPr="0024004A">
        <w:t xml:space="preserve">. </w:t>
      </w:r>
      <w:proofErr w:type="gramStart"/>
      <w:r w:rsidRPr="0024004A">
        <w:t>у</w:t>
      </w:r>
      <w:proofErr w:type="gramEnd"/>
      <w:r w:rsidRPr="0024004A">
        <w:t xml:space="preserve"> представителей «просвещения» (Вольтер, Гольбах) господствовал взгляд, что религия в её исторических формах есть лишь плод невежества и суеверия, с одной стороны, сознательной мистификации ради политических целей — с другой.</w:t>
      </w:r>
      <w:r>
        <w:t xml:space="preserve"> </w:t>
      </w:r>
      <w:r w:rsidRPr="0024004A">
        <w:t xml:space="preserve">Фейербах противопоставляет этому грубому взгляду описание </w:t>
      </w:r>
      <w:proofErr w:type="spellStart"/>
      <w:r w:rsidRPr="0024004A">
        <w:t>психогенезиса</w:t>
      </w:r>
      <w:proofErr w:type="spellEnd"/>
      <w:r w:rsidRPr="0024004A">
        <w:t xml:space="preserve"> религиозных чувств и представлений. </w:t>
      </w:r>
      <w:proofErr w:type="gramStart"/>
      <w:r w:rsidRPr="0024004A">
        <w:t>Наклонность к религиозному творчеству коренится в природе человека, проистекая из присущего человеческому духу стремления к антропоморфизму.</w:t>
      </w:r>
      <w:proofErr w:type="gramEnd"/>
      <w:r w:rsidRPr="0024004A">
        <w:t xml:space="preserve"> Не только дети и дикари, но и взрослые культурные люди обнаруживают стремление проецировать свои черты вовне. Религия есть важнейший вид такого антропоморфизма.</w:t>
      </w:r>
      <w:r>
        <w:t xml:space="preserve"> </w:t>
      </w:r>
      <w:r w:rsidRPr="0024004A">
        <w:t xml:space="preserve">Человек в области религиозного творчества в воображении удовлетворяет стремление к счастью. Он познает им же самим созданных богов, как сверхчеловеческие сущности; но это противоположение божеского и человеческого основано на иллюзии. Тем не </w:t>
      </w:r>
      <w:proofErr w:type="gramStart"/>
      <w:r w:rsidRPr="0024004A">
        <w:t>менее</w:t>
      </w:r>
      <w:proofErr w:type="gramEnd"/>
      <w:r w:rsidRPr="0024004A">
        <w:t xml:space="preserve"> историческое значение религии было огромное, так как она воплощала в себе лучшие идеи и чувства человечества, объединяя в древнейший период все сферы знания, искусства и практической деятельности.</w:t>
      </w:r>
    </w:p>
    <w:p w:rsidR="0024004A" w:rsidRDefault="0024004A" w:rsidP="0024004A">
      <w:pPr>
        <w:ind w:left="-142" w:firstLine="142"/>
      </w:pPr>
    </w:p>
    <w:p w:rsidR="0024004A" w:rsidRPr="0024004A" w:rsidRDefault="0024004A" w:rsidP="0024004A">
      <w:pPr>
        <w:ind w:left="-142" w:firstLine="142"/>
      </w:pPr>
      <w:r w:rsidRPr="0024004A">
        <w:t>Фейербах — материалист, но жизнь людей в его материалистическом учении проходит в созерцании природы и сердечном общении Я и Ты. Таким образом, антропологический материализм Фейербаха оборачивается</w:t>
      </w:r>
      <w:r w:rsidR="007669C1">
        <w:t xml:space="preserve"> идеализмом в понимании истории, т.к. он верит в прогресс человечества.</w:t>
      </w:r>
    </w:p>
    <w:sectPr w:rsidR="0024004A" w:rsidRPr="0024004A" w:rsidSect="0024004A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4004A"/>
    <w:rsid w:val="00101733"/>
    <w:rsid w:val="00223DC1"/>
    <w:rsid w:val="0024004A"/>
    <w:rsid w:val="006E6124"/>
    <w:rsid w:val="007669C1"/>
    <w:rsid w:val="007C6319"/>
    <w:rsid w:val="007E6232"/>
    <w:rsid w:val="0084095E"/>
    <w:rsid w:val="00C104C2"/>
    <w:rsid w:val="00FE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2009-12-11T14:11:00Z</dcterms:created>
  <dcterms:modified xsi:type="dcterms:W3CDTF">2009-12-11T14:26:00Z</dcterms:modified>
</cp:coreProperties>
</file>